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126A3D" w14:textId="46AEBD0D" w:rsidR="006D325F" w:rsidRDefault="00187545">
      <w:pPr>
        <w:rPr>
          <w:rFonts w:ascii="Times New Roman" w:hAnsi="Times New Roman" w:cs="Times New Roman"/>
          <w:b/>
          <w:bCs/>
          <w:sz w:val="24"/>
          <w:szCs w:val="24"/>
        </w:rPr>
      </w:pPr>
      <w:r w:rsidRPr="0036419F">
        <w:rPr>
          <w:rFonts w:ascii="Times New Roman" w:hAnsi="Times New Roman" w:cs="Times New Roman"/>
          <w:b/>
          <w:bCs/>
          <w:sz w:val="24"/>
          <w:szCs w:val="24"/>
        </w:rPr>
        <w:t xml:space="preserve">                                               California Political Memo</w:t>
      </w:r>
    </w:p>
    <w:p w14:paraId="389772F1" w14:textId="25214B83" w:rsidR="0036419F" w:rsidRDefault="0036419F">
      <w:pPr>
        <w:rPr>
          <w:rFonts w:ascii="Times New Roman" w:hAnsi="Times New Roman" w:cs="Times New Roman"/>
          <w:b/>
          <w:bCs/>
          <w:sz w:val="24"/>
          <w:szCs w:val="24"/>
        </w:rPr>
      </w:pPr>
    </w:p>
    <w:p w14:paraId="095AB0C4" w14:textId="773C1050" w:rsidR="0036419F" w:rsidRDefault="0036419F">
      <w:pPr>
        <w:rPr>
          <w:rFonts w:ascii="Times New Roman" w:hAnsi="Times New Roman" w:cs="Times New Roman"/>
          <w:b/>
          <w:bCs/>
          <w:sz w:val="24"/>
          <w:szCs w:val="24"/>
        </w:rPr>
      </w:pPr>
    </w:p>
    <w:p w14:paraId="564AC758" w14:textId="0DCE6598" w:rsidR="0036419F" w:rsidRDefault="0036419F">
      <w:pPr>
        <w:rPr>
          <w:rFonts w:ascii="Times New Roman" w:hAnsi="Times New Roman" w:cs="Times New Roman"/>
          <w:b/>
          <w:bCs/>
          <w:sz w:val="24"/>
          <w:szCs w:val="24"/>
        </w:rPr>
      </w:pPr>
    </w:p>
    <w:p w14:paraId="421C3DE7" w14:textId="507F9DE9" w:rsidR="0036419F" w:rsidRDefault="0036419F">
      <w:pPr>
        <w:rPr>
          <w:rFonts w:ascii="Times New Roman" w:hAnsi="Times New Roman" w:cs="Times New Roman"/>
          <w:b/>
          <w:bCs/>
          <w:sz w:val="24"/>
          <w:szCs w:val="24"/>
        </w:rPr>
      </w:pPr>
    </w:p>
    <w:p w14:paraId="4AD9C910" w14:textId="77777777" w:rsidR="0036419F" w:rsidRDefault="0036419F">
      <w:pPr>
        <w:rPr>
          <w:rFonts w:ascii="Times New Roman" w:hAnsi="Times New Roman" w:cs="Times New Roman"/>
          <w:b/>
          <w:bCs/>
          <w:sz w:val="24"/>
          <w:szCs w:val="24"/>
        </w:rPr>
      </w:pPr>
    </w:p>
    <w:p w14:paraId="5090E4B3" w14:textId="42564F92" w:rsidR="0036419F" w:rsidRPr="0036419F" w:rsidRDefault="00187545" w:rsidP="0036419F">
      <w:pPr>
        <w:ind w:left="2880"/>
        <w:rPr>
          <w:rFonts w:ascii="Times New Roman" w:hAnsi="Times New Roman" w:cs="Times New Roman"/>
          <w:sz w:val="24"/>
          <w:szCs w:val="24"/>
        </w:rPr>
      </w:pPr>
      <w:r w:rsidRPr="0036419F">
        <w:rPr>
          <w:rFonts w:ascii="Times New Roman" w:hAnsi="Times New Roman" w:cs="Times New Roman"/>
          <w:sz w:val="24"/>
          <w:szCs w:val="24"/>
        </w:rPr>
        <w:t>(Student’s Name)</w:t>
      </w:r>
    </w:p>
    <w:p w14:paraId="04376EEE" w14:textId="0FDFEAAA" w:rsidR="0036419F" w:rsidRPr="0036419F" w:rsidRDefault="00187545" w:rsidP="0036419F">
      <w:pPr>
        <w:ind w:left="2880"/>
        <w:rPr>
          <w:rFonts w:ascii="Times New Roman" w:hAnsi="Times New Roman" w:cs="Times New Roman"/>
          <w:sz w:val="24"/>
          <w:szCs w:val="24"/>
        </w:rPr>
      </w:pPr>
      <w:r w:rsidRPr="0036419F">
        <w:rPr>
          <w:rFonts w:ascii="Times New Roman" w:hAnsi="Times New Roman" w:cs="Times New Roman"/>
          <w:sz w:val="24"/>
          <w:szCs w:val="24"/>
        </w:rPr>
        <w:t xml:space="preserve">   (Institution)</w:t>
      </w:r>
    </w:p>
    <w:p w14:paraId="68CC47A0" w14:textId="2313F641" w:rsidR="0036419F" w:rsidRPr="0036419F" w:rsidRDefault="00187545" w:rsidP="0036419F">
      <w:pPr>
        <w:ind w:left="2880"/>
        <w:rPr>
          <w:rFonts w:ascii="Times New Roman" w:hAnsi="Times New Roman" w:cs="Times New Roman"/>
          <w:sz w:val="24"/>
          <w:szCs w:val="24"/>
        </w:rPr>
      </w:pPr>
      <w:r w:rsidRPr="0036419F">
        <w:rPr>
          <w:rFonts w:ascii="Times New Roman" w:hAnsi="Times New Roman" w:cs="Times New Roman"/>
          <w:sz w:val="24"/>
          <w:szCs w:val="24"/>
        </w:rPr>
        <w:t xml:space="preserve">     (Course)</w:t>
      </w:r>
    </w:p>
    <w:p w14:paraId="20A99D75" w14:textId="4298EFFB" w:rsidR="0036419F" w:rsidRPr="0036419F" w:rsidRDefault="00187545" w:rsidP="0036419F">
      <w:pPr>
        <w:ind w:left="2880"/>
        <w:rPr>
          <w:rFonts w:ascii="Times New Roman" w:hAnsi="Times New Roman" w:cs="Times New Roman"/>
          <w:sz w:val="24"/>
          <w:szCs w:val="24"/>
        </w:rPr>
      </w:pPr>
      <w:r w:rsidRPr="0036419F">
        <w:rPr>
          <w:rFonts w:ascii="Times New Roman" w:hAnsi="Times New Roman" w:cs="Times New Roman"/>
          <w:sz w:val="24"/>
          <w:szCs w:val="24"/>
        </w:rPr>
        <w:t>(Professor’s Name)</w:t>
      </w:r>
    </w:p>
    <w:p w14:paraId="003B4861" w14:textId="1453DEE9" w:rsidR="0036419F" w:rsidRDefault="00187545" w:rsidP="0036419F">
      <w:pPr>
        <w:ind w:left="2880"/>
        <w:rPr>
          <w:rFonts w:ascii="Times New Roman" w:hAnsi="Times New Roman" w:cs="Times New Roman"/>
          <w:sz w:val="24"/>
          <w:szCs w:val="24"/>
        </w:rPr>
      </w:pPr>
      <w:r w:rsidRPr="0036419F">
        <w:rPr>
          <w:rFonts w:ascii="Times New Roman" w:hAnsi="Times New Roman" w:cs="Times New Roman"/>
          <w:sz w:val="24"/>
          <w:szCs w:val="24"/>
        </w:rPr>
        <w:t xml:space="preserve">        (Date)</w:t>
      </w:r>
    </w:p>
    <w:p w14:paraId="709B4F5B" w14:textId="77777777" w:rsidR="0036419F" w:rsidRDefault="00187545">
      <w:pPr>
        <w:rPr>
          <w:rFonts w:ascii="Times New Roman" w:hAnsi="Times New Roman" w:cs="Times New Roman"/>
          <w:sz w:val="24"/>
          <w:szCs w:val="24"/>
        </w:rPr>
      </w:pPr>
      <w:r>
        <w:rPr>
          <w:rFonts w:ascii="Times New Roman" w:hAnsi="Times New Roman" w:cs="Times New Roman"/>
          <w:sz w:val="24"/>
          <w:szCs w:val="24"/>
        </w:rPr>
        <w:br w:type="page"/>
      </w:r>
    </w:p>
    <w:p w14:paraId="3527DB8A" w14:textId="77777777" w:rsidR="0036419F" w:rsidRDefault="00187545" w:rsidP="0036419F">
      <w:pPr>
        <w:spacing w:line="480" w:lineRule="auto"/>
        <w:ind w:left="2880"/>
        <w:contextualSpacing/>
        <w:rPr>
          <w:rFonts w:ascii="Times New Roman" w:hAnsi="Times New Roman" w:cs="Times New Roman"/>
          <w:b/>
          <w:bCs/>
          <w:sz w:val="24"/>
          <w:szCs w:val="24"/>
        </w:rPr>
      </w:pPr>
      <w:r w:rsidRPr="0036419F">
        <w:rPr>
          <w:rFonts w:ascii="Times New Roman" w:hAnsi="Times New Roman" w:cs="Times New Roman"/>
          <w:b/>
          <w:bCs/>
          <w:sz w:val="24"/>
          <w:szCs w:val="24"/>
        </w:rPr>
        <w:lastRenderedPageBreak/>
        <w:t>California Political News Memo</w:t>
      </w:r>
    </w:p>
    <w:p w14:paraId="1F85BEB2" w14:textId="551E17A5" w:rsidR="0036419F" w:rsidRDefault="00187545" w:rsidP="0036419F">
      <w:pPr>
        <w:spacing w:line="480" w:lineRule="auto"/>
        <w:contextualSpacing/>
        <w:rPr>
          <w:rFonts w:ascii="Times New Roman" w:hAnsi="Times New Roman" w:cs="Times New Roman"/>
          <w:sz w:val="24"/>
          <w:szCs w:val="24"/>
        </w:rPr>
      </w:pPr>
      <w:r w:rsidRPr="0036419F">
        <w:rPr>
          <w:rFonts w:ascii="Times New Roman" w:hAnsi="Times New Roman" w:cs="Times New Roman"/>
          <w:sz w:val="24"/>
          <w:szCs w:val="24"/>
        </w:rPr>
        <w:t xml:space="preserve">Title: California Attorney General Ask Court to Order GOP </w:t>
      </w:r>
      <w:r w:rsidRPr="0036419F">
        <w:rPr>
          <w:rFonts w:ascii="Times New Roman" w:hAnsi="Times New Roman" w:cs="Times New Roman"/>
          <w:sz w:val="24"/>
          <w:szCs w:val="24"/>
        </w:rPr>
        <w:t>Cooperation in Ballot Boxes</w:t>
      </w:r>
    </w:p>
    <w:p w14:paraId="45DF50A3" w14:textId="77777777" w:rsidR="0036419F" w:rsidRDefault="00187545" w:rsidP="0036419F">
      <w:pPr>
        <w:spacing w:line="480" w:lineRule="auto"/>
        <w:contextualSpacing/>
        <w:rPr>
          <w:rFonts w:ascii="Times New Roman" w:hAnsi="Times New Roman" w:cs="Times New Roman"/>
          <w:sz w:val="24"/>
          <w:szCs w:val="24"/>
        </w:rPr>
      </w:pPr>
      <w:r>
        <w:rPr>
          <w:rFonts w:ascii="Times New Roman" w:hAnsi="Times New Roman" w:cs="Times New Roman"/>
          <w:sz w:val="24"/>
          <w:szCs w:val="24"/>
        </w:rPr>
        <w:t>Author: John Myres</w:t>
      </w:r>
    </w:p>
    <w:p w14:paraId="696CF28F" w14:textId="77777777" w:rsidR="0036419F" w:rsidRDefault="0036419F" w:rsidP="0036419F">
      <w:pPr>
        <w:spacing w:line="480" w:lineRule="auto"/>
        <w:contextualSpacing/>
        <w:rPr>
          <w:rFonts w:ascii="Times New Roman" w:hAnsi="Times New Roman" w:cs="Times New Roman"/>
          <w:sz w:val="24"/>
          <w:szCs w:val="24"/>
        </w:rPr>
      </w:pPr>
    </w:p>
    <w:p w14:paraId="1D199582" w14:textId="77777777" w:rsidR="0036419F" w:rsidRDefault="00187545" w:rsidP="0036419F">
      <w:pPr>
        <w:spacing w:line="480" w:lineRule="auto"/>
        <w:contextualSpacing/>
        <w:rPr>
          <w:rFonts w:ascii="Times New Roman" w:hAnsi="Times New Roman" w:cs="Times New Roman"/>
          <w:b/>
          <w:bCs/>
          <w:sz w:val="24"/>
          <w:szCs w:val="24"/>
        </w:rPr>
      </w:pPr>
      <w:r w:rsidRPr="0036419F">
        <w:rPr>
          <w:rFonts w:ascii="Times New Roman" w:hAnsi="Times New Roman" w:cs="Times New Roman"/>
          <w:b/>
          <w:bCs/>
          <w:sz w:val="24"/>
          <w:szCs w:val="24"/>
        </w:rPr>
        <w:t xml:space="preserve">                                                Publication</w:t>
      </w:r>
      <w:r>
        <w:rPr>
          <w:rFonts w:ascii="Times New Roman" w:hAnsi="Times New Roman" w:cs="Times New Roman"/>
          <w:b/>
          <w:bCs/>
          <w:sz w:val="24"/>
          <w:szCs w:val="24"/>
        </w:rPr>
        <w:t>: Los Angeles Times</w:t>
      </w:r>
    </w:p>
    <w:p w14:paraId="76B1733D" w14:textId="77777777" w:rsidR="0036419F" w:rsidRDefault="00187545" w:rsidP="0036419F">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Summary</w:t>
      </w:r>
    </w:p>
    <w:p w14:paraId="6C78FA57" w14:textId="77777777" w:rsidR="002040A9" w:rsidRDefault="00187545" w:rsidP="002040A9">
      <w:pPr>
        <w:spacing w:line="480" w:lineRule="auto"/>
        <w:ind w:firstLine="720"/>
        <w:contextualSpacing/>
        <w:jc w:val="both"/>
        <w:rPr>
          <w:rFonts w:ascii="Times New Roman" w:hAnsi="Times New Roman" w:cs="Times New Roman"/>
          <w:sz w:val="24"/>
          <w:szCs w:val="24"/>
        </w:rPr>
      </w:pPr>
      <w:r w:rsidRPr="002040A9">
        <w:rPr>
          <w:rFonts w:ascii="Times New Roman" w:hAnsi="Times New Roman" w:cs="Times New Roman"/>
          <w:sz w:val="24"/>
          <w:szCs w:val="24"/>
        </w:rPr>
        <w:t>The article addresses the efforts by the California Pros</w:t>
      </w:r>
      <w:r w:rsidRPr="002040A9">
        <w:rPr>
          <w:rFonts w:ascii="Times New Roman" w:hAnsi="Times New Roman" w:cs="Times New Roman"/>
          <w:sz w:val="24"/>
          <w:szCs w:val="24"/>
        </w:rPr>
        <w:t>ecutor to request an order to oblige state officials to distribute information on private drop boxes. The organization is accused of gathering votes in certain counties through drop boxes. However</w:t>
      </w:r>
      <w:r>
        <w:rPr>
          <w:rFonts w:ascii="Times New Roman" w:hAnsi="Times New Roman" w:cs="Times New Roman"/>
          <w:sz w:val="24"/>
          <w:szCs w:val="24"/>
        </w:rPr>
        <w:t>,</w:t>
      </w:r>
      <w:r w:rsidRPr="002040A9">
        <w:rPr>
          <w:rFonts w:ascii="Times New Roman" w:hAnsi="Times New Roman" w:cs="Times New Roman"/>
          <w:sz w:val="24"/>
          <w:szCs w:val="24"/>
        </w:rPr>
        <w:t xml:space="preserve"> the representatives of the Republican Party stressed that </w:t>
      </w:r>
      <w:r w:rsidRPr="002040A9">
        <w:rPr>
          <w:rFonts w:ascii="Times New Roman" w:hAnsi="Times New Roman" w:cs="Times New Roman"/>
          <w:sz w:val="24"/>
          <w:szCs w:val="24"/>
        </w:rPr>
        <w:t>the initiative follows the laws and rules. They accused the General Attorney and State Secretary of partisan inquiry (Myers, 2020). The following was a series of heated speeches from the public between the two Republicans and democratic officials. State la</w:t>
      </w:r>
      <w:r w:rsidRPr="002040A9">
        <w:rPr>
          <w:rFonts w:ascii="Times New Roman" w:hAnsi="Times New Roman" w:cs="Times New Roman"/>
          <w:sz w:val="24"/>
          <w:szCs w:val="24"/>
        </w:rPr>
        <w:t>w requires voters to select an individual for voting, but county electoral officials can only run drop-off boxes. The social media has circulated posts of "official dropbox," containers, which prompted election officials to give the Republicans a letter to</w:t>
      </w:r>
      <w:r w:rsidRPr="002040A9">
        <w:rPr>
          <w:rFonts w:ascii="Times New Roman" w:hAnsi="Times New Roman" w:cs="Times New Roman"/>
          <w:sz w:val="24"/>
          <w:szCs w:val="24"/>
        </w:rPr>
        <w:t xml:space="preserve"> the end and remove the signs.</w:t>
      </w:r>
      <w:r>
        <w:rPr>
          <w:rFonts w:ascii="Times New Roman" w:hAnsi="Times New Roman" w:cs="Times New Roman"/>
          <w:sz w:val="24"/>
          <w:szCs w:val="24"/>
        </w:rPr>
        <w:t xml:space="preserve"> </w:t>
      </w:r>
      <w:r w:rsidRPr="002040A9">
        <w:rPr>
          <w:rFonts w:ascii="Times New Roman" w:hAnsi="Times New Roman" w:cs="Times New Roman"/>
          <w:sz w:val="24"/>
          <w:szCs w:val="24"/>
        </w:rPr>
        <w:t>The Republicans violated voting rules according to a leaked memo. The General Attorney's complaint claimed that the drop-out boxes are listed as official and</w:t>
      </w:r>
      <w:r>
        <w:rPr>
          <w:rFonts w:ascii="Times New Roman" w:hAnsi="Times New Roman" w:cs="Times New Roman"/>
          <w:sz w:val="24"/>
          <w:szCs w:val="24"/>
        </w:rPr>
        <w:t xml:space="preserve"> </w:t>
      </w:r>
      <w:r w:rsidRPr="002040A9">
        <w:rPr>
          <w:rFonts w:ascii="Times New Roman" w:hAnsi="Times New Roman" w:cs="Times New Roman"/>
          <w:sz w:val="24"/>
          <w:szCs w:val="24"/>
        </w:rPr>
        <w:t>approved, but not.</w:t>
      </w:r>
    </w:p>
    <w:p w14:paraId="159A88D1" w14:textId="77777777" w:rsidR="002040A9" w:rsidRDefault="00187545" w:rsidP="002040A9">
      <w:pPr>
        <w:spacing w:line="480" w:lineRule="auto"/>
        <w:ind w:firstLine="720"/>
        <w:contextualSpacing/>
        <w:jc w:val="both"/>
        <w:rPr>
          <w:rFonts w:ascii="Times New Roman" w:hAnsi="Times New Roman" w:cs="Times New Roman"/>
          <w:b/>
          <w:bCs/>
          <w:sz w:val="24"/>
          <w:szCs w:val="24"/>
        </w:rPr>
      </w:pPr>
      <w:r>
        <w:rPr>
          <w:rFonts w:ascii="Times New Roman" w:hAnsi="Times New Roman" w:cs="Times New Roman"/>
          <w:sz w:val="24"/>
          <w:szCs w:val="24"/>
        </w:rPr>
        <w:t xml:space="preserve">                                       </w:t>
      </w:r>
      <w:r w:rsidRPr="002040A9">
        <w:rPr>
          <w:rFonts w:ascii="Times New Roman" w:hAnsi="Times New Roman" w:cs="Times New Roman"/>
          <w:b/>
          <w:bCs/>
          <w:sz w:val="24"/>
          <w:szCs w:val="24"/>
        </w:rPr>
        <w:t xml:space="preserve">           Analysis</w:t>
      </w:r>
    </w:p>
    <w:p w14:paraId="7A3C5368" w14:textId="434846A2" w:rsidR="002C1766" w:rsidRDefault="00187545" w:rsidP="002C1766">
      <w:pPr>
        <w:spacing w:line="480" w:lineRule="auto"/>
        <w:ind w:firstLine="720"/>
        <w:contextualSpacing/>
        <w:jc w:val="both"/>
        <w:rPr>
          <w:rFonts w:ascii="Times New Roman" w:hAnsi="Times New Roman" w:cs="Times New Roman"/>
          <w:sz w:val="24"/>
          <w:szCs w:val="24"/>
        </w:rPr>
      </w:pPr>
      <w:r w:rsidRPr="00425DC6">
        <w:rPr>
          <w:rFonts w:ascii="Times New Roman" w:hAnsi="Times New Roman" w:cs="Times New Roman"/>
          <w:sz w:val="24"/>
          <w:szCs w:val="24"/>
        </w:rPr>
        <w:t>The mailing boxes of registered voters were messy in California on Tuesday 20 October. In California and some counties, Republicans scatter mailboxes saying voters should return votes by mail or return them to their official drop-out bo</w:t>
      </w:r>
      <w:r w:rsidRPr="00425DC6">
        <w:rPr>
          <w:rFonts w:ascii="Times New Roman" w:hAnsi="Times New Roman" w:cs="Times New Roman"/>
          <w:sz w:val="24"/>
          <w:szCs w:val="24"/>
        </w:rPr>
        <w:t>x. They said the proceedings were counterfeit.</w:t>
      </w:r>
      <w:r>
        <w:rPr>
          <w:rFonts w:ascii="Times New Roman" w:hAnsi="Times New Roman" w:cs="Times New Roman"/>
          <w:sz w:val="24"/>
          <w:szCs w:val="24"/>
        </w:rPr>
        <w:t xml:space="preserve"> </w:t>
      </w:r>
      <w:r w:rsidRPr="00425DC6">
        <w:rPr>
          <w:rFonts w:ascii="Times New Roman" w:hAnsi="Times New Roman" w:cs="Times New Roman"/>
          <w:sz w:val="24"/>
          <w:szCs w:val="24"/>
        </w:rPr>
        <w:t>since the initial voting fills votes and manipulation is obstructed (Myers, 2020). CNN inquiries have, however, found that mailboxes are only used in competition zones.</w:t>
      </w:r>
      <w:r>
        <w:rPr>
          <w:rFonts w:ascii="Times New Roman" w:hAnsi="Times New Roman" w:cs="Times New Roman"/>
          <w:sz w:val="24"/>
          <w:szCs w:val="24"/>
        </w:rPr>
        <w:t xml:space="preserve"> </w:t>
      </w:r>
      <w:r w:rsidRPr="00425DC6">
        <w:rPr>
          <w:rFonts w:ascii="Times New Roman" w:hAnsi="Times New Roman" w:cs="Times New Roman"/>
          <w:sz w:val="24"/>
          <w:szCs w:val="24"/>
        </w:rPr>
        <w:t>Election</w:t>
      </w:r>
      <w:r>
        <w:rPr>
          <w:rFonts w:ascii="Times New Roman" w:hAnsi="Times New Roman" w:cs="Times New Roman"/>
          <w:sz w:val="24"/>
          <w:szCs w:val="24"/>
        </w:rPr>
        <w:t xml:space="preserve"> </w:t>
      </w:r>
      <w:r w:rsidRPr="00425DC6">
        <w:rPr>
          <w:rFonts w:ascii="Times New Roman" w:hAnsi="Times New Roman" w:cs="Times New Roman"/>
          <w:sz w:val="24"/>
          <w:szCs w:val="24"/>
        </w:rPr>
        <w:t>officials</w:t>
      </w:r>
      <w:r>
        <w:rPr>
          <w:rFonts w:ascii="Times New Roman" w:hAnsi="Times New Roman" w:cs="Times New Roman"/>
          <w:sz w:val="24"/>
          <w:szCs w:val="24"/>
        </w:rPr>
        <w:t xml:space="preserve"> </w:t>
      </w:r>
      <w:r w:rsidRPr="00425DC6">
        <w:rPr>
          <w:rFonts w:ascii="Times New Roman" w:hAnsi="Times New Roman" w:cs="Times New Roman"/>
          <w:sz w:val="24"/>
          <w:szCs w:val="24"/>
        </w:rPr>
        <w:t>raised</w:t>
      </w:r>
      <w:r>
        <w:rPr>
          <w:rFonts w:ascii="Times New Roman" w:hAnsi="Times New Roman" w:cs="Times New Roman"/>
          <w:sz w:val="24"/>
          <w:szCs w:val="24"/>
        </w:rPr>
        <w:t xml:space="preserve"> </w:t>
      </w:r>
      <w:r w:rsidRPr="00425DC6">
        <w:rPr>
          <w:rFonts w:ascii="Times New Roman" w:hAnsi="Times New Roman" w:cs="Times New Roman"/>
          <w:sz w:val="24"/>
          <w:szCs w:val="24"/>
        </w:rPr>
        <w:t>disappointing</w:t>
      </w:r>
      <w:r>
        <w:rPr>
          <w:rFonts w:ascii="Times New Roman" w:hAnsi="Times New Roman" w:cs="Times New Roman"/>
          <w:sz w:val="24"/>
          <w:szCs w:val="24"/>
        </w:rPr>
        <w:t xml:space="preserve"> </w:t>
      </w:r>
      <w:r w:rsidRPr="00425DC6">
        <w:rPr>
          <w:rFonts w:ascii="Times New Roman" w:hAnsi="Times New Roman" w:cs="Times New Roman"/>
          <w:sz w:val="24"/>
          <w:szCs w:val="24"/>
        </w:rPr>
        <w:t>box</w:t>
      </w:r>
      <w:r>
        <w:rPr>
          <w:rFonts w:ascii="Times New Roman" w:hAnsi="Times New Roman" w:cs="Times New Roman"/>
          <w:sz w:val="24"/>
          <w:szCs w:val="24"/>
        </w:rPr>
        <w:t xml:space="preserve"> </w:t>
      </w:r>
      <w:r w:rsidRPr="00425DC6">
        <w:rPr>
          <w:rFonts w:ascii="Times New Roman" w:hAnsi="Times New Roman" w:cs="Times New Roman"/>
          <w:sz w:val="24"/>
          <w:szCs w:val="24"/>
        </w:rPr>
        <w:t>alarms.</w:t>
      </w:r>
      <w:r>
        <w:rPr>
          <w:rFonts w:ascii="Times New Roman" w:hAnsi="Times New Roman" w:cs="Times New Roman"/>
          <w:sz w:val="24"/>
          <w:szCs w:val="24"/>
        </w:rPr>
        <w:t xml:space="preserve"> </w:t>
      </w:r>
      <w:r w:rsidRPr="002C1766">
        <w:rPr>
          <w:rFonts w:ascii="Times New Roman" w:hAnsi="Times New Roman" w:cs="Times New Roman"/>
          <w:sz w:val="24"/>
          <w:szCs w:val="24"/>
        </w:rPr>
        <w:t xml:space="preserve">In the forthcoming drop-out boxes, the Republican defense is that they wanted votes collected and returned to the election official. </w:t>
      </w:r>
      <w:r w:rsidRPr="002C1766">
        <w:rPr>
          <w:rFonts w:ascii="Times New Roman" w:hAnsi="Times New Roman" w:cs="Times New Roman"/>
          <w:sz w:val="24"/>
          <w:szCs w:val="24"/>
        </w:rPr>
        <w:lastRenderedPageBreak/>
        <w:t>This is a very contradictory and fraudulent practice. President Donald recently criticized voting by e-mail and</w:t>
      </w:r>
      <w:r w:rsidRPr="002C1766">
        <w:rPr>
          <w:rFonts w:ascii="Times New Roman" w:hAnsi="Times New Roman" w:cs="Times New Roman"/>
          <w:sz w:val="24"/>
          <w:szCs w:val="24"/>
        </w:rPr>
        <w:t xml:space="preserve"> claimed that it is prone to fraud. The Republicans relied on e-mail voting for a long time to reach voters</w:t>
      </w:r>
      <w:r>
        <w:rPr>
          <w:rFonts w:ascii="Times New Roman" w:hAnsi="Times New Roman" w:cs="Times New Roman"/>
          <w:sz w:val="24"/>
          <w:szCs w:val="24"/>
        </w:rPr>
        <w:t xml:space="preserve">.  </w:t>
      </w:r>
      <w:r w:rsidRPr="002C1766">
        <w:rPr>
          <w:rFonts w:ascii="Times New Roman" w:hAnsi="Times New Roman" w:cs="Times New Roman"/>
          <w:sz w:val="24"/>
          <w:szCs w:val="24"/>
        </w:rPr>
        <w:t xml:space="preserve">In what is legally permissible, the Republicans will probably try their chance. Another example is how they have recently been attempting to send </w:t>
      </w:r>
      <w:r w:rsidRPr="002C1766">
        <w:rPr>
          <w:rFonts w:ascii="Times New Roman" w:hAnsi="Times New Roman" w:cs="Times New Roman"/>
          <w:sz w:val="24"/>
          <w:szCs w:val="24"/>
        </w:rPr>
        <w:t>illegal voters to vote in Philadelphia</w:t>
      </w:r>
      <w:r>
        <w:rPr>
          <w:rFonts w:ascii="Times New Roman" w:hAnsi="Times New Roman" w:cs="Times New Roman"/>
          <w:sz w:val="24"/>
          <w:szCs w:val="24"/>
        </w:rPr>
        <w:t xml:space="preserve"> </w:t>
      </w:r>
      <w:r w:rsidRPr="002C1766">
        <w:rPr>
          <w:rFonts w:ascii="Times New Roman" w:hAnsi="Times New Roman" w:cs="Times New Roman"/>
          <w:sz w:val="24"/>
          <w:szCs w:val="24"/>
        </w:rPr>
        <w:t>Websites.  They know that dropbox will cause problems and decide to progress with the mess, according to experts' analysis (Myers. 2020). The purpose is to weaken public trust in the voting-by-mail process. It is thei</w:t>
      </w:r>
      <w:r w:rsidRPr="002C1766">
        <w:rPr>
          <w:rFonts w:ascii="Times New Roman" w:hAnsi="Times New Roman" w:cs="Times New Roman"/>
          <w:sz w:val="24"/>
          <w:szCs w:val="24"/>
        </w:rPr>
        <w:t>r idea to convey a clear policy strategy by first testing the water to determine the effectiveness of the strategy. In general, the bagholders only belong to the Republican Party.</w:t>
      </w:r>
    </w:p>
    <w:p w14:paraId="46CAA060" w14:textId="21BA994D" w:rsidR="002C1766" w:rsidRDefault="00187545" w:rsidP="002C1766">
      <w:pPr>
        <w:spacing w:line="480" w:lineRule="auto"/>
        <w:ind w:firstLine="720"/>
        <w:contextualSpacing/>
        <w:jc w:val="both"/>
        <w:rPr>
          <w:rFonts w:ascii="Times New Roman" w:hAnsi="Times New Roman" w:cs="Times New Roman"/>
          <w:sz w:val="24"/>
          <w:szCs w:val="24"/>
        </w:rPr>
      </w:pPr>
      <w:r w:rsidRPr="002C1766">
        <w:rPr>
          <w:rFonts w:ascii="Times New Roman" w:hAnsi="Times New Roman" w:cs="Times New Roman"/>
          <w:sz w:val="24"/>
          <w:szCs w:val="24"/>
        </w:rPr>
        <w:t xml:space="preserve">Many Democratic states and local governments have advocated the use of drop </w:t>
      </w:r>
      <w:r w:rsidRPr="002C1766">
        <w:rPr>
          <w:rFonts w:ascii="Times New Roman" w:hAnsi="Times New Roman" w:cs="Times New Roman"/>
          <w:sz w:val="24"/>
          <w:szCs w:val="24"/>
        </w:rPr>
        <w:t>boxes since the advent of the coronavirus pandemic. They agree that voting individually during this pandemic is a healthy choice. They often view them given a long time and the likelihood of losing votes as alternatives to postal services. The Democrats ca</w:t>
      </w:r>
      <w:r w:rsidRPr="002C1766">
        <w:rPr>
          <w:rFonts w:ascii="Times New Roman" w:hAnsi="Times New Roman" w:cs="Times New Roman"/>
          <w:sz w:val="24"/>
          <w:szCs w:val="24"/>
        </w:rPr>
        <w:t>lled the procedure dishonest in retribution. The Republicans also used drop boxes strategically and sought to restrict their use through legal cases and court orders. The battles continue while the Republicans consider 4 to be legitimate. The campaign Vict</w:t>
      </w:r>
      <w:r w:rsidRPr="002C1766">
        <w:rPr>
          <w:rFonts w:ascii="Times New Roman" w:hAnsi="Times New Roman" w:cs="Times New Roman"/>
          <w:sz w:val="24"/>
          <w:szCs w:val="24"/>
        </w:rPr>
        <w:t>ory continues with directives restricting the use of drop boxes. He claims that theft will occur, but the Republicans defend the charges that the boxes are secure and the Democrats are searching for robberies.</w:t>
      </w:r>
    </w:p>
    <w:p w14:paraId="0E97E1E3" w14:textId="77777777" w:rsidR="002C1766" w:rsidRDefault="00187545">
      <w:pPr>
        <w:rPr>
          <w:rFonts w:ascii="Times New Roman" w:hAnsi="Times New Roman" w:cs="Times New Roman"/>
          <w:sz w:val="24"/>
          <w:szCs w:val="24"/>
        </w:rPr>
      </w:pPr>
      <w:r>
        <w:rPr>
          <w:rFonts w:ascii="Times New Roman" w:hAnsi="Times New Roman" w:cs="Times New Roman"/>
          <w:sz w:val="24"/>
          <w:szCs w:val="24"/>
        </w:rPr>
        <w:br w:type="page"/>
      </w:r>
    </w:p>
    <w:p w14:paraId="5C00B207" w14:textId="324C0706" w:rsidR="002C1766" w:rsidRDefault="00187545" w:rsidP="002C1766">
      <w:pPr>
        <w:spacing w:line="480" w:lineRule="auto"/>
        <w:ind w:firstLine="720"/>
        <w:contextualSpacing/>
        <w:jc w:val="both"/>
        <w:rPr>
          <w:rFonts w:ascii="Times New Roman" w:hAnsi="Times New Roman" w:cs="Times New Roman"/>
          <w:b/>
          <w:bCs/>
          <w:sz w:val="24"/>
          <w:szCs w:val="24"/>
        </w:rPr>
      </w:pPr>
      <w:r w:rsidRPr="002C1766">
        <w:rPr>
          <w:rFonts w:ascii="Times New Roman" w:hAnsi="Times New Roman" w:cs="Times New Roman"/>
          <w:b/>
          <w:bCs/>
          <w:sz w:val="24"/>
          <w:szCs w:val="24"/>
        </w:rPr>
        <w:lastRenderedPageBreak/>
        <w:t xml:space="preserve">                                                     References</w:t>
      </w:r>
    </w:p>
    <w:p w14:paraId="7E7DFEF6" w14:textId="7138B58E" w:rsidR="0036419F" w:rsidRPr="002040A9" w:rsidRDefault="00187545" w:rsidP="00B17B22">
      <w:pPr>
        <w:spacing w:line="480" w:lineRule="auto"/>
        <w:contextualSpacing/>
        <w:jc w:val="both"/>
        <w:rPr>
          <w:rFonts w:ascii="Times New Roman" w:hAnsi="Times New Roman" w:cs="Times New Roman"/>
          <w:sz w:val="24"/>
          <w:szCs w:val="24"/>
        </w:rPr>
      </w:pPr>
      <w:r w:rsidRPr="00B17B22">
        <w:rPr>
          <w:rFonts w:ascii="Times New Roman" w:hAnsi="Times New Roman" w:cs="Times New Roman"/>
          <w:sz w:val="24"/>
          <w:szCs w:val="24"/>
        </w:rPr>
        <w:t>Myers, J. (2020, October 20). California attorney general asks the court to order GOP</w:t>
      </w:r>
      <w:r>
        <w:rPr>
          <w:rFonts w:ascii="Times New Roman" w:hAnsi="Times New Roman" w:cs="Times New Roman"/>
          <w:sz w:val="24"/>
          <w:szCs w:val="24"/>
        </w:rPr>
        <w:t xml:space="preserve"> cooperation </w:t>
      </w:r>
      <w:r w:rsidRPr="00B17B22">
        <w:rPr>
          <w:rFonts w:ascii="Times New Roman" w:hAnsi="Times New Roman" w:cs="Times New Roman"/>
          <w:sz w:val="24"/>
          <w:szCs w:val="24"/>
        </w:rPr>
        <w:t>ballot</w:t>
      </w:r>
      <w:r>
        <w:rPr>
          <w:rFonts w:ascii="Times New Roman" w:hAnsi="Times New Roman" w:cs="Times New Roman"/>
          <w:sz w:val="24"/>
          <w:szCs w:val="24"/>
        </w:rPr>
        <w:t xml:space="preserve"> </w:t>
      </w:r>
      <w:r w:rsidRPr="00B17B22">
        <w:rPr>
          <w:rFonts w:ascii="Times New Roman" w:hAnsi="Times New Roman" w:cs="Times New Roman"/>
          <w:sz w:val="24"/>
          <w:szCs w:val="24"/>
        </w:rPr>
        <w:t>box</w:t>
      </w:r>
      <w:r>
        <w:rPr>
          <w:rFonts w:ascii="Times New Roman" w:hAnsi="Times New Roman" w:cs="Times New Roman"/>
          <w:sz w:val="24"/>
          <w:szCs w:val="24"/>
        </w:rPr>
        <w:t xml:space="preserve"> </w:t>
      </w:r>
      <w:r w:rsidRPr="00B17B22">
        <w:rPr>
          <w:rFonts w:ascii="Times New Roman" w:hAnsi="Times New Roman" w:cs="Times New Roman"/>
          <w:sz w:val="24"/>
          <w:szCs w:val="24"/>
        </w:rPr>
        <w:t>investigation.</w:t>
      </w:r>
      <w:r>
        <w:rPr>
          <w:rFonts w:ascii="Times New Roman" w:hAnsi="Times New Roman" w:cs="Times New Roman"/>
          <w:sz w:val="24"/>
          <w:szCs w:val="24"/>
        </w:rPr>
        <w:t xml:space="preserve"> </w:t>
      </w:r>
      <w:r w:rsidRPr="00B17B22">
        <w:rPr>
          <w:rFonts w:ascii="Times New Roman" w:hAnsi="Times New Roman" w:cs="Times New Roman"/>
          <w:sz w:val="24"/>
          <w:szCs w:val="24"/>
        </w:rPr>
        <w:t>Los</w:t>
      </w:r>
      <w:r>
        <w:rPr>
          <w:rFonts w:ascii="Times New Roman" w:hAnsi="Times New Roman" w:cs="Times New Roman"/>
          <w:sz w:val="24"/>
          <w:szCs w:val="24"/>
        </w:rPr>
        <w:t xml:space="preserve"> </w:t>
      </w:r>
      <w:r w:rsidRPr="00B17B22">
        <w:rPr>
          <w:rFonts w:ascii="Times New Roman" w:hAnsi="Times New Roman" w:cs="Times New Roman"/>
          <w:sz w:val="24"/>
          <w:szCs w:val="24"/>
        </w:rPr>
        <w:t>Angeles</w:t>
      </w:r>
      <w:r>
        <w:rPr>
          <w:rFonts w:ascii="Times New Roman" w:hAnsi="Times New Roman" w:cs="Times New Roman"/>
          <w:sz w:val="24"/>
          <w:szCs w:val="24"/>
        </w:rPr>
        <w:t xml:space="preserve"> </w:t>
      </w:r>
      <w:r w:rsidRPr="00B17B22">
        <w:rPr>
          <w:rFonts w:ascii="Times New Roman" w:hAnsi="Times New Roman" w:cs="Times New Roman"/>
          <w:sz w:val="24"/>
          <w:szCs w:val="24"/>
        </w:rPr>
        <w:t>Times</w:t>
      </w:r>
      <w:r>
        <w:rPr>
          <w:rFonts w:ascii="Times New Roman" w:hAnsi="Times New Roman" w:cs="Times New Roman"/>
          <w:sz w:val="24"/>
          <w:szCs w:val="24"/>
        </w:rPr>
        <w:t xml:space="preserve"> </w:t>
      </w:r>
      <w:hyperlink r:id="rId6" w:history="1">
        <w:r w:rsidRPr="00795900">
          <w:rPr>
            <w:rStyle w:val="Hyperlink"/>
            <w:rFonts w:ascii="Times New Roman" w:hAnsi="Times New Roman" w:cs="Times New Roman"/>
            <w:sz w:val="24"/>
            <w:szCs w:val="24"/>
          </w:rPr>
          <w:t>https://www.latimes.com/california/story/2020-10-20/california-attorney-general-</w:t>
        </w:r>
      </w:hyperlink>
      <w:r w:rsidRPr="00B17B22">
        <w:rPr>
          <w:rFonts w:ascii="Times New Roman" w:hAnsi="Times New Roman" w:cs="Times New Roman"/>
          <w:sz w:val="24"/>
          <w:szCs w:val="24"/>
        </w:rPr>
        <w:t>goprepublican-ballot-drop-boxes-investigation</w:t>
      </w:r>
      <w:r w:rsidRPr="002040A9">
        <w:rPr>
          <w:rFonts w:ascii="Times New Roman" w:hAnsi="Times New Roman" w:cs="Times New Roman"/>
          <w:sz w:val="24"/>
          <w:szCs w:val="24"/>
        </w:rPr>
        <w:br/>
      </w:r>
    </w:p>
    <w:p w14:paraId="0F9D942A" w14:textId="77777777" w:rsidR="0036419F" w:rsidRPr="002040A9" w:rsidRDefault="0036419F">
      <w:pPr>
        <w:rPr>
          <w:rFonts w:ascii="Times New Roman" w:hAnsi="Times New Roman" w:cs="Times New Roman"/>
          <w:sz w:val="24"/>
          <w:szCs w:val="24"/>
        </w:rPr>
      </w:pPr>
    </w:p>
    <w:sectPr w:rsidR="0036419F" w:rsidRPr="002040A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30FF18" w14:textId="77777777" w:rsidR="00000000" w:rsidRDefault="00187545">
      <w:pPr>
        <w:spacing w:after="0" w:line="240" w:lineRule="auto"/>
      </w:pPr>
      <w:r>
        <w:separator/>
      </w:r>
    </w:p>
  </w:endnote>
  <w:endnote w:type="continuationSeparator" w:id="0">
    <w:p w14:paraId="7A80159A" w14:textId="77777777" w:rsidR="00000000" w:rsidRDefault="00187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8E516C" w14:textId="77777777" w:rsidR="00000000" w:rsidRDefault="00187545">
      <w:pPr>
        <w:spacing w:after="0" w:line="240" w:lineRule="auto"/>
      </w:pPr>
      <w:r>
        <w:separator/>
      </w:r>
    </w:p>
  </w:footnote>
  <w:footnote w:type="continuationSeparator" w:id="0">
    <w:p w14:paraId="6FD9EED6" w14:textId="77777777" w:rsidR="00000000" w:rsidRDefault="001875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6446536"/>
      <w:docPartObj>
        <w:docPartGallery w:val="Page Numbers (Top of Page)"/>
        <w:docPartUnique/>
      </w:docPartObj>
    </w:sdtPr>
    <w:sdtEndPr>
      <w:rPr>
        <w:noProof/>
      </w:rPr>
    </w:sdtEndPr>
    <w:sdtContent>
      <w:p w14:paraId="7721E8A4" w14:textId="34C40267" w:rsidR="0036419F" w:rsidRDefault="00187545">
        <w:pPr>
          <w:pStyle w:val="Header"/>
          <w:jc w:val="right"/>
        </w:pPr>
        <w:r>
          <w:fldChar w:fldCharType="begin"/>
        </w:r>
        <w:r>
          <w:instrText xml:space="preserve"> PAGE   \* MERGE</w:instrText>
        </w:r>
        <w:r>
          <w:instrText xml:space="preserve">FORMAT </w:instrText>
        </w:r>
        <w:r>
          <w:fldChar w:fldCharType="separate"/>
        </w:r>
        <w:r>
          <w:rPr>
            <w:noProof/>
          </w:rPr>
          <w:t>2</w:t>
        </w:r>
        <w:r>
          <w:rPr>
            <w:noProof/>
          </w:rPr>
          <w:fldChar w:fldCharType="end"/>
        </w:r>
      </w:p>
    </w:sdtContent>
  </w:sdt>
  <w:p w14:paraId="301182C5" w14:textId="77777777" w:rsidR="0036419F" w:rsidRDefault="003641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19F"/>
    <w:rsid w:val="000658B1"/>
    <w:rsid w:val="000B05B2"/>
    <w:rsid w:val="00187545"/>
    <w:rsid w:val="002040A9"/>
    <w:rsid w:val="002C1766"/>
    <w:rsid w:val="0036419F"/>
    <w:rsid w:val="00425DC6"/>
    <w:rsid w:val="006D325F"/>
    <w:rsid w:val="00795900"/>
    <w:rsid w:val="00B17B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1D2CCA4-D754-40FB-BB60-C6368CB14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41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419F"/>
  </w:style>
  <w:style w:type="paragraph" w:styleId="Footer">
    <w:name w:val="footer"/>
    <w:basedOn w:val="Normal"/>
    <w:link w:val="FooterChar"/>
    <w:uiPriority w:val="99"/>
    <w:unhideWhenUsed/>
    <w:rsid w:val="003641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419F"/>
  </w:style>
  <w:style w:type="character" w:styleId="Hyperlink">
    <w:name w:val="Hyperlink"/>
    <w:basedOn w:val="DefaultParagraphFont"/>
    <w:uiPriority w:val="99"/>
    <w:unhideWhenUsed/>
    <w:rsid w:val="00B17B22"/>
    <w:rPr>
      <w:color w:val="0563C1" w:themeColor="hyperlink"/>
      <w:u w:val="single"/>
    </w:rPr>
  </w:style>
  <w:style w:type="character" w:customStyle="1" w:styleId="UnresolvedMention1">
    <w:name w:val="Unresolved Mention1"/>
    <w:basedOn w:val="DefaultParagraphFont"/>
    <w:uiPriority w:val="99"/>
    <w:semiHidden/>
    <w:unhideWhenUsed/>
    <w:rsid w:val="00B17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latimes.com/california/story/2020-10-20/california-attorney-general-"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628</Words>
  <Characters>3585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audra mweru</dc:creator>
  <cp:lastModifiedBy>254716226303</cp:lastModifiedBy>
  <cp:revision>2</cp:revision>
  <dcterms:created xsi:type="dcterms:W3CDTF">2020-12-03T15:01:00Z</dcterms:created>
  <dcterms:modified xsi:type="dcterms:W3CDTF">2020-12-03T15:01:00Z</dcterms:modified>
</cp:coreProperties>
</file>